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附件1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：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 xml:space="preserve">        广元市妇幼保健院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2022年产前诊断分子实验设备租赁和拟采试剂询价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仿宋_GB2312" w:hAnsi="仿宋_GB2312" w:eastAsia="仿宋_GB2312" w:cs="仿宋_GB2312"/>
          <w:b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报价公司（盖章）：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报价产品名称：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提交时间：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YTFlOGRjYTkzNjU5YTliY2ZjY2MwNmI2ZmFhNzcifQ=="/>
  </w:docVars>
  <w:rsids>
    <w:rsidRoot w:val="34E46065"/>
    <w:rsid w:val="34E4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2022-06-10T03:57:00Z</dcterms:created>
  <dc:creator>静</dc:creator>
  <cp:lastModifiedBy>静</cp:lastModifiedBy>
  <dcterms:modified xsi:type="dcterms:W3CDTF">2022-06-10T03:57:42Z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C1D7DCF8325D4DB190C129C942336BF5</vt:lpwstr>
  </property>
</Properties>
</file>