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直饮水机租赁</w:t>
      </w:r>
      <w:r>
        <w:rPr>
          <w:rFonts w:hint="eastAsia" w:ascii="仿宋_GB2312" w:hAnsi="黑体" w:eastAsia="仿宋_GB2312" w:cs="仿宋"/>
          <w:b/>
          <w:sz w:val="32"/>
          <w:szCs w:val="32"/>
        </w:rPr>
        <w:t>服务采购项目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995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636"/>
        <w:gridCol w:w="2114"/>
        <w:gridCol w:w="1365"/>
        <w:gridCol w:w="1146"/>
        <w:gridCol w:w="1227"/>
        <w:gridCol w:w="15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产品名称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数量（台）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立式直饮机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适合30人左右使用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立式直饮机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适合50人左右使用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壁挂机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适合5-10人左右使用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纯水机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适合150-200人左右使用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合计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widowControl/>
        <w:spacing w:line="450" w:lineRule="atLeast"/>
        <w:rPr>
          <w:rFonts w:hint="eastAsia"/>
        </w:rPr>
      </w:pPr>
      <w:r>
        <w:t xml:space="preserve"> 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/>
          <w:sz w:val="40"/>
          <w:szCs w:val="40"/>
        </w:rPr>
      </w:pPr>
    </w:p>
    <w:p>
      <w:pPr>
        <w:widowControl/>
        <w:adjustRightInd w:val="0"/>
        <w:snapToGrid w:val="0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内胆为食品级不锈钢，紫外线杀菌；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2.适用水源为市政自来水；3.额定电压：220V—50Hz，具有防触电保护功能；额定功率600W—1500W；4.适用水压：0.06—0.4MPa;5.净水流量6L/h—15L/h,双龙头（开水/温水）、制热水能力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≥92℃；6.品牌在业内排名靠前；7.售后响应及时，出现故障要求在0.5—24小时内完成正常供水；8.每周安排人员检查2次以上（建立巡查台账备查），确保所有机器无安全隐患，并能正常使用；9.每月考核合格后付款。</w:t>
      </w:r>
    </w:p>
    <w:p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d4f816f-1ac7-47c9-b863-192bfdffc29d"/>
  </w:docVars>
  <w:rsids>
    <w:rsidRoot w:val="1DE807B6"/>
    <w:rsid w:val="1DE807B6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2025-05-06T01:45:00Z</dcterms:created>
  <dc:creator>仲良</dc:creator>
  <cp:lastModifiedBy>仲良</cp:lastModifiedBy>
  <dcterms:modified xsi:type="dcterms:W3CDTF">2025-05-06T01:46:30Z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3FA9847CA536444CA84410875BEFB1CA_13</vt:lpwstr>
  </property>
</Properties>
</file>