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A8553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bCs/>
          <w:kern w:val="2"/>
          <w:sz w:val="32"/>
          <w:szCs w:val="32"/>
          <w:lang w:val="en-US" w:eastAsia="zh-CN" w:bidi="ar"/>
        </w:rPr>
        <w:t>附件2</w:t>
      </w:r>
    </w:p>
    <w:p w14:paraId="3582290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仿宋_GB2312" w:hAnsi="仿宋" w:eastAsia="仿宋_GB2312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b/>
          <w:bCs/>
          <w:sz w:val="32"/>
          <w:szCs w:val="32"/>
        </w:rPr>
        <w:t>广元市妇幼保健院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本院区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嘉陵分院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莲花分院</w:t>
      </w:r>
    </w:p>
    <w:p w14:paraId="1312FC5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方正小标宋简体" w:eastAsia="仿宋_GB2312" w:cs="方正小标宋简体"/>
          <w:b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污水处理站委托运管服务采购项目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市场</w:t>
      </w:r>
      <w:r>
        <w:rPr>
          <w:rFonts w:hint="eastAsia" w:ascii="仿宋_GB2312" w:hAnsi="方正小标宋简体" w:eastAsia="仿宋_GB2312" w:cs="方正小标宋简体"/>
          <w:b/>
          <w:bCs/>
          <w:color w:val="000000"/>
          <w:kern w:val="0"/>
          <w:sz w:val="32"/>
          <w:szCs w:val="32"/>
          <w:lang w:val="en-US" w:eastAsia="zh-CN" w:bidi="ar"/>
        </w:rPr>
        <w:t>询价清单</w:t>
      </w:r>
    </w:p>
    <w:tbl>
      <w:tblPr>
        <w:tblStyle w:val="3"/>
        <w:tblW w:w="10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133"/>
        <w:gridCol w:w="3865"/>
        <w:gridCol w:w="1268"/>
        <w:gridCol w:w="3351"/>
        <w:gridCol w:w="17"/>
      </w:tblGrid>
      <w:tr w14:paraId="67A0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7" w:type="dxa"/>
            <w:vAlign w:val="center"/>
          </w:tcPr>
          <w:p w14:paraId="4B3983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1133" w:type="dxa"/>
            <w:vAlign w:val="center"/>
          </w:tcPr>
          <w:p w14:paraId="213B30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项目</w:t>
            </w:r>
          </w:p>
        </w:tc>
        <w:tc>
          <w:tcPr>
            <w:tcW w:w="3865" w:type="dxa"/>
            <w:vAlign w:val="center"/>
          </w:tcPr>
          <w:p w14:paraId="1BEFC4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小项</w:t>
            </w:r>
          </w:p>
        </w:tc>
        <w:tc>
          <w:tcPr>
            <w:tcW w:w="1268" w:type="dxa"/>
            <w:vAlign w:val="center"/>
          </w:tcPr>
          <w:p w14:paraId="686259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总价</w:t>
            </w:r>
            <w:r>
              <w:rPr>
                <w:rFonts w:hint="default"/>
                <w:b/>
                <w:bCs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3368" w:type="dxa"/>
            <w:gridSpan w:val="2"/>
            <w:vAlign w:val="center"/>
          </w:tcPr>
          <w:p w14:paraId="25D132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备注</w:t>
            </w:r>
          </w:p>
        </w:tc>
      </w:tr>
      <w:tr w14:paraId="4039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restart"/>
            <w:vAlign w:val="center"/>
          </w:tcPr>
          <w:p w14:paraId="4BD2C8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vMerge w:val="restart"/>
            <w:vAlign w:val="center"/>
          </w:tcPr>
          <w:p w14:paraId="2716F9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运行设备</w:t>
            </w:r>
          </w:p>
        </w:tc>
        <w:tc>
          <w:tcPr>
            <w:tcW w:w="3865" w:type="dxa"/>
            <w:vAlign w:val="center"/>
          </w:tcPr>
          <w:p w14:paraId="438C54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提升泵</w:t>
            </w:r>
          </w:p>
        </w:tc>
        <w:tc>
          <w:tcPr>
            <w:tcW w:w="1268" w:type="dxa"/>
            <w:vMerge w:val="restart"/>
            <w:vAlign w:val="center"/>
          </w:tcPr>
          <w:p w14:paraId="465DDB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Merge w:val="restart"/>
            <w:vAlign w:val="center"/>
          </w:tcPr>
          <w:p w14:paraId="2CA0AC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保障设备正常运行和日常维护，承担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1000元以内的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零配件更换费用。</w:t>
            </w:r>
          </w:p>
        </w:tc>
      </w:tr>
      <w:tr w14:paraId="26AB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07" w:type="dxa"/>
            <w:vMerge w:val="continue"/>
            <w:vAlign w:val="center"/>
          </w:tcPr>
          <w:p w14:paraId="434090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0970F6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 w14:paraId="711100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风机</w:t>
            </w:r>
          </w:p>
        </w:tc>
        <w:tc>
          <w:tcPr>
            <w:tcW w:w="1268" w:type="dxa"/>
            <w:vMerge w:val="continue"/>
            <w:vAlign w:val="center"/>
          </w:tcPr>
          <w:p w14:paraId="5066F7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Merge w:val="continue"/>
            <w:vAlign w:val="center"/>
          </w:tcPr>
          <w:p w14:paraId="61203D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0D6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07" w:type="dxa"/>
            <w:vMerge w:val="continue"/>
            <w:vAlign w:val="center"/>
          </w:tcPr>
          <w:p w14:paraId="7405C2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7721F2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 w14:paraId="559C63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消毒装置</w:t>
            </w:r>
          </w:p>
        </w:tc>
        <w:tc>
          <w:tcPr>
            <w:tcW w:w="1268" w:type="dxa"/>
            <w:vMerge w:val="continue"/>
            <w:vAlign w:val="center"/>
          </w:tcPr>
          <w:p w14:paraId="75981A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Merge w:val="continue"/>
            <w:vAlign w:val="center"/>
          </w:tcPr>
          <w:p w14:paraId="08B6B0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C4A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07" w:type="dxa"/>
            <w:vMerge w:val="continue"/>
            <w:vAlign w:val="center"/>
          </w:tcPr>
          <w:p w14:paraId="5AD648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39EC68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 w14:paraId="5664CB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配电柜</w:t>
            </w:r>
          </w:p>
        </w:tc>
        <w:tc>
          <w:tcPr>
            <w:tcW w:w="1268" w:type="dxa"/>
            <w:vMerge w:val="continue"/>
            <w:vAlign w:val="center"/>
          </w:tcPr>
          <w:p w14:paraId="3A16BD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Merge w:val="continue"/>
            <w:vAlign w:val="center"/>
          </w:tcPr>
          <w:p w14:paraId="1F856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B67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07" w:type="dxa"/>
            <w:vMerge w:val="continue"/>
            <w:vAlign w:val="center"/>
          </w:tcPr>
          <w:p w14:paraId="0B724E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419B92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 w14:paraId="55CFA1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换气扇门窗锁等</w:t>
            </w:r>
          </w:p>
        </w:tc>
        <w:tc>
          <w:tcPr>
            <w:tcW w:w="1268" w:type="dxa"/>
            <w:vMerge w:val="continue"/>
            <w:vAlign w:val="center"/>
          </w:tcPr>
          <w:p w14:paraId="706935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Merge w:val="continue"/>
            <w:vAlign w:val="center"/>
          </w:tcPr>
          <w:p w14:paraId="379A03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D06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7" w:type="dxa"/>
            <w:vAlign w:val="center"/>
          </w:tcPr>
          <w:p w14:paraId="56FCFB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 w14:paraId="1125AD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药剂</w:t>
            </w:r>
          </w:p>
        </w:tc>
        <w:tc>
          <w:tcPr>
            <w:tcW w:w="3865" w:type="dxa"/>
            <w:vAlign w:val="center"/>
          </w:tcPr>
          <w:p w14:paraId="1EA665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消毒剂</w:t>
            </w:r>
          </w:p>
        </w:tc>
        <w:tc>
          <w:tcPr>
            <w:tcW w:w="1268" w:type="dxa"/>
            <w:vAlign w:val="center"/>
          </w:tcPr>
          <w:p w14:paraId="1C714E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Align w:val="center"/>
          </w:tcPr>
          <w:p w14:paraId="15D623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水处理药剂的采购及投加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按照处理工艺和标准处置。保证人员和物品安全，防火防盗防爆炸。</w:t>
            </w:r>
          </w:p>
        </w:tc>
      </w:tr>
      <w:tr w14:paraId="2F2C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84" w:hRule="atLeast"/>
          <w:jc w:val="center"/>
        </w:trPr>
        <w:tc>
          <w:tcPr>
            <w:tcW w:w="707" w:type="dxa"/>
            <w:vAlign w:val="center"/>
          </w:tcPr>
          <w:p w14:paraId="37E09C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33" w:type="dxa"/>
            <w:vAlign w:val="center"/>
          </w:tcPr>
          <w:p w14:paraId="619D11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人工</w:t>
            </w:r>
          </w:p>
        </w:tc>
        <w:tc>
          <w:tcPr>
            <w:tcW w:w="3865" w:type="dxa"/>
            <w:vAlign w:val="center"/>
          </w:tcPr>
          <w:p w14:paraId="4F16DB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1268" w:type="dxa"/>
            <w:vAlign w:val="center"/>
          </w:tcPr>
          <w:p w14:paraId="40F73D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 w14:paraId="2DA044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每天保证有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1名具有相关资质的人员进行维护和检测。</w:t>
            </w:r>
          </w:p>
        </w:tc>
      </w:tr>
      <w:tr w14:paraId="48DF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08" w:hRule="atLeast"/>
          <w:jc w:val="center"/>
        </w:trPr>
        <w:tc>
          <w:tcPr>
            <w:tcW w:w="707" w:type="dxa"/>
            <w:vAlign w:val="center"/>
          </w:tcPr>
          <w:p w14:paraId="5BCBA1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35D155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第三方监测</w:t>
            </w:r>
          </w:p>
        </w:tc>
        <w:tc>
          <w:tcPr>
            <w:tcW w:w="3865" w:type="dxa"/>
            <w:vAlign w:val="center"/>
          </w:tcPr>
          <w:p w14:paraId="5E7B20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按排污许可证管理条例，污水站应每周监测SS，每月监测粪大肠菌群数，每季度监测水项目6项以及废气项目4项，每半年监测肠道致病菌（志贺氏菌等）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68" w:type="dxa"/>
            <w:vAlign w:val="center"/>
          </w:tcPr>
          <w:p w14:paraId="718DFA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 w14:paraId="4BB02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出水水质的日常化验分析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，保证处理后的水质合格，检测的数据真实有效，并出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有法律效力的检测报告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499E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08" w:hRule="atLeast"/>
          <w:jc w:val="center"/>
        </w:trPr>
        <w:tc>
          <w:tcPr>
            <w:tcW w:w="707" w:type="dxa"/>
            <w:vAlign w:val="center"/>
          </w:tcPr>
          <w:p w14:paraId="4B4046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33" w:type="dxa"/>
            <w:vAlign w:val="center"/>
          </w:tcPr>
          <w:p w14:paraId="1B8C75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相关资料</w:t>
            </w:r>
          </w:p>
        </w:tc>
        <w:tc>
          <w:tcPr>
            <w:tcW w:w="3865" w:type="dxa"/>
            <w:vAlign w:val="center"/>
          </w:tcPr>
          <w:p w14:paraId="6C9D4A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含台账、环保公示栏、制度、人员体检、培训等。</w:t>
            </w:r>
          </w:p>
        </w:tc>
        <w:tc>
          <w:tcPr>
            <w:tcW w:w="1268" w:type="dxa"/>
            <w:vAlign w:val="center"/>
          </w:tcPr>
          <w:p w14:paraId="1EC34E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 w14:paraId="0E303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资料规范完整，迎接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环保、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卫健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等部门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检查、考核。</w:t>
            </w:r>
          </w:p>
        </w:tc>
      </w:tr>
      <w:tr w14:paraId="7D5A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08" w:hRule="atLeast"/>
          <w:jc w:val="center"/>
        </w:trPr>
        <w:tc>
          <w:tcPr>
            <w:tcW w:w="707" w:type="dxa"/>
            <w:vAlign w:val="center"/>
          </w:tcPr>
          <w:p w14:paraId="1F5679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3DCF33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在线运维</w:t>
            </w:r>
          </w:p>
        </w:tc>
        <w:tc>
          <w:tcPr>
            <w:tcW w:w="3865" w:type="dxa"/>
            <w:vAlign w:val="center"/>
          </w:tcPr>
          <w:p w14:paraId="3FE0D5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按要求在线设备需每月换药、校准、维护，有相关操作证件。</w:t>
            </w:r>
          </w:p>
        </w:tc>
        <w:tc>
          <w:tcPr>
            <w:tcW w:w="1268" w:type="dxa"/>
            <w:vAlign w:val="center"/>
          </w:tcPr>
          <w:p w14:paraId="7153E4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 w14:paraId="1569D9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污水站仪表的规范化运维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，保证在线数据正常运行并及时上传。</w:t>
            </w:r>
          </w:p>
        </w:tc>
      </w:tr>
      <w:tr w14:paraId="6E19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96" w:hRule="atLeast"/>
          <w:jc w:val="center"/>
        </w:trPr>
        <w:tc>
          <w:tcPr>
            <w:tcW w:w="707" w:type="dxa"/>
            <w:vAlign w:val="center"/>
          </w:tcPr>
          <w:p w14:paraId="42B2F2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6F8A1B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水池清掏</w:t>
            </w:r>
          </w:p>
        </w:tc>
        <w:tc>
          <w:tcPr>
            <w:tcW w:w="3865" w:type="dxa"/>
            <w:vAlign w:val="center"/>
          </w:tcPr>
          <w:p w14:paraId="09DC53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水池清掏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处置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一年两次。</w:t>
            </w:r>
          </w:p>
        </w:tc>
        <w:tc>
          <w:tcPr>
            <w:tcW w:w="1268" w:type="dxa"/>
            <w:vAlign w:val="center"/>
          </w:tcPr>
          <w:p w14:paraId="01696F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Merge w:val="restart"/>
            <w:vAlign w:val="center"/>
          </w:tcPr>
          <w:p w14:paraId="12EF04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污水站污泥的规范化处置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327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96" w:hRule="atLeast"/>
          <w:jc w:val="center"/>
        </w:trPr>
        <w:tc>
          <w:tcPr>
            <w:tcW w:w="707" w:type="dxa"/>
            <w:vAlign w:val="center"/>
          </w:tcPr>
          <w:p w14:paraId="47A480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1AEC4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栅渣运输</w:t>
            </w:r>
          </w:p>
        </w:tc>
        <w:tc>
          <w:tcPr>
            <w:tcW w:w="3865" w:type="dxa"/>
            <w:vAlign w:val="center"/>
          </w:tcPr>
          <w:p w14:paraId="146DD0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栅渣运输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处置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每月一次。</w:t>
            </w:r>
          </w:p>
        </w:tc>
        <w:tc>
          <w:tcPr>
            <w:tcW w:w="1268" w:type="dxa"/>
            <w:vAlign w:val="center"/>
          </w:tcPr>
          <w:p w14:paraId="4E15B3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Merge w:val="continue"/>
            <w:vAlign w:val="center"/>
          </w:tcPr>
          <w:p w14:paraId="0F272F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58A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96" w:hRule="atLeast"/>
          <w:jc w:val="center"/>
        </w:trPr>
        <w:tc>
          <w:tcPr>
            <w:tcW w:w="707" w:type="dxa"/>
            <w:vAlign w:val="center"/>
          </w:tcPr>
          <w:p w14:paraId="609F17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33" w:type="dxa"/>
            <w:vAlign w:val="center"/>
          </w:tcPr>
          <w:p w14:paraId="0359DF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其它</w:t>
            </w:r>
          </w:p>
        </w:tc>
        <w:tc>
          <w:tcPr>
            <w:tcW w:w="3865" w:type="dxa"/>
            <w:vAlign w:val="center"/>
          </w:tcPr>
          <w:p w14:paraId="789BB4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其他未尽事项</w:t>
            </w:r>
          </w:p>
        </w:tc>
        <w:tc>
          <w:tcPr>
            <w:tcW w:w="1268" w:type="dxa"/>
            <w:vAlign w:val="center"/>
          </w:tcPr>
          <w:p w14:paraId="73E5CF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 w14:paraId="120925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6BD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96" w:hRule="atLeast"/>
          <w:jc w:val="center"/>
        </w:trPr>
        <w:tc>
          <w:tcPr>
            <w:tcW w:w="5705" w:type="dxa"/>
            <w:gridSpan w:val="3"/>
            <w:vAlign w:val="center"/>
          </w:tcPr>
          <w:p w14:paraId="32D078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合计</w:t>
            </w:r>
          </w:p>
        </w:tc>
        <w:tc>
          <w:tcPr>
            <w:tcW w:w="4619" w:type="dxa"/>
            <w:gridSpan w:val="2"/>
            <w:vAlign w:val="center"/>
          </w:tcPr>
          <w:p w14:paraId="02736D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AC839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F1AE5"/>
    <w:rsid w:val="2B9F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2026-05-15T02:28:00Z</dcterms:created>
  <dc:creator>仲良</dc:creator>
  <cp:lastModifiedBy>仲良</cp:lastModifiedBy>
  <dcterms:modified xsi:type="dcterms:W3CDTF">2026-05-15T02:30:14Z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9D416F9984014EE3989003A6A456A914_11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